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85B" w:rsidRPr="006705DE" w:rsidRDefault="0090285B" w:rsidP="0090285B">
      <w:pPr>
        <w:spacing w:after="0" w:line="300" w:lineRule="auto"/>
        <w:ind w:left="29" w:right="35" w:firstLine="0"/>
        <w:jc w:val="center"/>
        <w:rPr>
          <w:lang w:val="ru-RU"/>
        </w:rPr>
      </w:pPr>
      <w:r w:rsidRPr="006705DE">
        <w:rPr>
          <w:b/>
          <w:lang w:val="ru-RU"/>
        </w:rPr>
        <w:t xml:space="preserve">Информационно – аналитическая справка о состоянии и тенденциях развития системы дополнительного образования </w:t>
      </w:r>
      <w:proofErr w:type="gramStart"/>
      <w:r w:rsidRPr="006705DE">
        <w:rPr>
          <w:b/>
          <w:lang w:val="ru-RU"/>
        </w:rPr>
        <w:t xml:space="preserve">детей </w:t>
      </w:r>
      <w:r>
        <w:rPr>
          <w:b/>
          <w:lang w:val="ru-RU"/>
        </w:rPr>
        <w:t>Базарно</w:t>
      </w:r>
      <w:proofErr w:type="gramEnd"/>
      <w:r>
        <w:rPr>
          <w:b/>
          <w:lang w:val="ru-RU"/>
        </w:rPr>
        <w:t xml:space="preserve"> – Карабулакского муниципального района </w:t>
      </w:r>
      <w:r w:rsidRPr="006705DE">
        <w:rPr>
          <w:b/>
          <w:lang w:val="ru-RU"/>
        </w:rPr>
        <w:t>в 202</w:t>
      </w:r>
      <w:r>
        <w:rPr>
          <w:b/>
          <w:lang w:val="ru-RU"/>
        </w:rPr>
        <w:t xml:space="preserve">4 </w:t>
      </w:r>
      <w:r w:rsidRPr="006705DE">
        <w:rPr>
          <w:b/>
          <w:lang w:val="ru-RU"/>
        </w:rPr>
        <w:t xml:space="preserve">от </w:t>
      </w:r>
      <w:r>
        <w:rPr>
          <w:b/>
          <w:lang w:val="ru-RU"/>
        </w:rPr>
        <w:t>01</w:t>
      </w:r>
      <w:r w:rsidRPr="006705DE">
        <w:rPr>
          <w:b/>
          <w:lang w:val="ru-RU"/>
        </w:rPr>
        <w:t>.</w:t>
      </w:r>
      <w:r>
        <w:rPr>
          <w:b/>
          <w:lang w:val="ru-RU"/>
        </w:rPr>
        <w:t>12</w:t>
      </w:r>
      <w:r w:rsidRPr="006705DE">
        <w:rPr>
          <w:b/>
          <w:lang w:val="ru-RU"/>
        </w:rPr>
        <w:t>.202</w:t>
      </w:r>
      <w:r>
        <w:rPr>
          <w:b/>
          <w:lang w:val="ru-RU"/>
        </w:rPr>
        <w:t>4.</w:t>
      </w:r>
    </w:p>
    <w:p w:rsidR="0090285B" w:rsidRPr="006705DE" w:rsidRDefault="0090285B" w:rsidP="0090285B">
      <w:pPr>
        <w:spacing w:after="65" w:line="259" w:lineRule="auto"/>
        <w:ind w:left="63" w:right="0" w:firstLine="0"/>
        <w:jc w:val="center"/>
        <w:rPr>
          <w:lang w:val="ru-RU"/>
        </w:rPr>
      </w:pPr>
      <w:r w:rsidRPr="006705DE">
        <w:rPr>
          <w:b/>
          <w:lang w:val="ru-RU"/>
        </w:rPr>
        <w:t xml:space="preserve"> </w:t>
      </w:r>
    </w:p>
    <w:p w:rsidR="0090285B" w:rsidRPr="006705DE" w:rsidRDefault="0090285B" w:rsidP="0090285B">
      <w:pPr>
        <w:ind w:left="-15" w:right="0"/>
        <w:rPr>
          <w:lang w:val="ru-RU"/>
        </w:rPr>
      </w:pPr>
      <w:r w:rsidRPr="006705DE">
        <w:rPr>
          <w:lang w:val="ru-RU"/>
        </w:rPr>
        <w:t xml:space="preserve">Система дополнительного образования детей является неотъемлемой частью муниципального образовательного пространства и ориентирована на удовлетворение запросов обучающихся в получении доступного качественного дополнительного образования, отвечающего современным тенденциям развития общества. </w:t>
      </w:r>
    </w:p>
    <w:p w:rsidR="0090285B" w:rsidRPr="006705DE" w:rsidRDefault="0090285B" w:rsidP="0090285B">
      <w:pPr>
        <w:ind w:left="-15" w:right="0"/>
        <w:rPr>
          <w:lang w:val="ru-RU"/>
        </w:rPr>
      </w:pPr>
      <w:r w:rsidRPr="006705DE">
        <w:rPr>
          <w:lang w:val="ru-RU"/>
        </w:rPr>
        <w:t xml:space="preserve">Система дополнительного </w:t>
      </w:r>
      <w:proofErr w:type="gramStart"/>
      <w:r w:rsidRPr="006705DE">
        <w:rPr>
          <w:lang w:val="ru-RU"/>
        </w:rPr>
        <w:t xml:space="preserve">образования </w:t>
      </w:r>
      <w:r>
        <w:rPr>
          <w:lang w:val="ru-RU"/>
        </w:rPr>
        <w:t>Базарно</w:t>
      </w:r>
      <w:proofErr w:type="gramEnd"/>
      <w:r>
        <w:rPr>
          <w:lang w:val="ru-RU"/>
        </w:rPr>
        <w:t xml:space="preserve"> – Карабулакского муниципального района </w:t>
      </w:r>
      <w:r w:rsidRPr="006705DE">
        <w:rPr>
          <w:lang w:val="ru-RU"/>
        </w:rPr>
        <w:t xml:space="preserve">с подведомственной территорией функционирует в строгом соответствии с положениями актуальных нормативных документов и реагирует на все изменения государственной стратегии развития дополнительного образования. </w:t>
      </w:r>
    </w:p>
    <w:p w:rsidR="0090285B" w:rsidRPr="006705DE" w:rsidRDefault="0090285B" w:rsidP="0090285B">
      <w:pPr>
        <w:ind w:left="-15" w:right="0"/>
        <w:rPr>
          <w:lang w:val="ru-RU"/>
        </w:rPr>
      </w:pPr>
      <w:r w:rsidRPr="006705DE">
        <w:rPr>
          <w:lang w:val="ru-RU"/>
        </w:rPr>
        <w:t xml:space="preserve">Для анализа муниципальной системы дополнительного образования используются данные электронного портала «ПФДО» </w:t>
      </w:r>
      <w:proofErr w:type="gramStart"/>
      <w:r>
        <w:rPr>
          <w:lang w:val="ru-RU"/>
        </w:rPr>
        <w:t>64</w:t>
      </w:r>
      <w:r w:rsidRPr="006705DE">
        <w:rPr>
          <w:lang w:val="ru-RU"/>
        </w:rPr>
        <w:t>.</w:t>
      </w:r>
      <w:proofErr w:type="spellStart"/>
      <w:r>
        <w:t>pfdo</w:t>
      </w:r>
      <w:proofErr w:type="spellEnd"/>
      <w:r w:rsidRPr="006705DE">
        <w:rPr>
          <w:lang w:val="ru-RU"/>
        </w:rPr>
        <w:t>.</w:t>
      </w:r>
      <w:proofErr w:type="spellStart"/>
      <w:r>
        <w:t>ru</w:t>
      </w:r>
      <w:proofErr w:type="spellEnd"/>
      <w:proofErr w:type="gramEnd"/>
      <w:r w:rsidRPr="006705DE">
        <w:rPr>
          <w:lang w:val="ru-RU"/>
        </w:rPr>
        <w:t xml:space="preserve">, а также данные мониторингов, предоставленных образовательными организациями, реализующими дополнительные общеобразовательные программы. </w:t>
      </w:r>
    </w:p>
    <w:p w:rsidR="0090285B" w:rsidRPr="006705DE" w:rsidRDefault="0090285B" w:rsidP="0090285B">
      <w:pPr>
        <w:ind w:left="-15" w:right="0"/>
        <w:rPr>
          <w:lang w:val="ru-RU"/>
        </w:rPr>
      </w:pPr>
      <w:r w:rsidRPr="006705DE">
        <w:rPr>
          <w:lang w:val="ru-RU"/>
        </w:rPr>
        <w:t xml:space="preserve">По данным портала «ПФДО» </w:t>
      </w:r>
      <w:proofErr w:type="gramStart"/>
      <w:r>
        <w:rPr>
          <w:lang w:val="ru-RU"/>
        </w:rPr>
        <w:t>64</w:t>
      </w:r>
      <w:r w:rsidRPr="006705DE">
        <w:rPr>
          <w:lang w:val="ru-RU"/>
        </w:rPr>
        <w:t>.</w:t>
      </w:r>
      <w:proofErr w:type="spellStart"/>
      <w:r>
        <w:t>pfdo</w:t>
      </w:r>
      <w:proofErr w:type="spellEnd"/>
      <w:r w:rsidRPr="006705DE">
        <w:rPr>
          <w:lang w:val="ru-RU"/>
        </w:rPr>
        <w:t>.</w:t>
      </w:r>
      <w:proofErr w:type="spellStart"/>
      <w:r>
        <w:t>ru</w:t>
      </w:r>
      <w:proofErr w:type="spellEnd"/>
      <w:proofErr w:type="gramEnd"/>
      <w:r w:rsidRPr="006705DE">
        <w:rPr>
          <w:lang w:val="ru-RU"/>
        </w:rPr>
        <w:t xml:space="preserve"> и данным мониторинга доступности дополнительного образования муниципалитета (проведенного в </w:t>
      </w:r>
      <w:r>
        <w:rPr>
          <w:lang w:val="ru-RU"/>
        </w:rPr>
        <w:t xml:space="preserve">ноября </w:t>
      </w:r>
      <w:r w:rsidRPr="006705DE">
        <w:rPr>
          <w:lang w:val="ru-RU"/>
        </w:rPr>
        <w:t>202</w:t>
      </w:r>
      <w:r>
        <w:rPr>
          <w:lang w:val="ru-RU"/>
        </w:rPr>
        <w:t>4</w:t>
      </w:r>
      <w:r w:rsidRPr="006705DE">
        <w:rPr>
          <w:lang w:val="ru-RU"/>
        </w:rPr>
        <w:t xml:space="preserve"> года) количество детей в возрасте от 5 до 18 лет, обучающихся по дополнительным образовательным программам в организациях составляет: </w:t>
      </w:r>
    </w:p>
    <w:p w:rsidR="0090285B" w:rsidRDefault="0090285B" w:rsidP="0090285B">
      <w:pPr>
        <w:numPr>
          <w:ilvl w:val="0"/>
          <w:numId w:val="1"/>
        </w:numPr>
        <w:ind w:right="0" w:hanging="278"/>
      </w:pPr>
      <w:proofErr w:type="spellStart"/>
      <w:r>
        <w:t>дошкольные</w:t>
      </w:r>
      <w:proofErr w:type="spellEnd"/>
      <w:r>
        <w:t xml:space="preserve"> </w:t>
      </w:r>
      <w:proofErr w:type="spellStart"/>
      <w:r>
        <w:t>образовательные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- </w:t>
      </w:r>
      <w:r>
        <w:rPr>
          <w:lang w:val="ru-RU"/>
        </w:rPr>
        <w:t>53</w:t>
      </w:r>
      <w:r>
        <w:t xml:space="preserve"> </w:t>
      </w:r>
      <w:proofErr w:type="spellStart"/>
      <w:r>
        <w:t>чел</w:t>
      </w:r>
      <w:proofErr w:type="spellEnd"/>
      <w:r>
        <w:t xml:space="preserve">.; </w:t>
      </w:r>
    </w:p>
    <w:p w:rsidR="0090285B" w:rsidRDefault="0090285B" w:rsidP="0090285B">
      <w:pPr>
        <w:numPr>
          <w:ilvl w:val="0"/>
          <w:numId w:val="1"/>
        </w:numPr>
        <w:ind w:right="0" w:hanging="278"/>
      </w:pPr>
      <w:proofErr w:type="spellStart"/>
      <w:r>
        <w:t>общеобразовательные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- </w:t>
      </w:r>
      <w:r>
        <w:rPr>
          <w:lang w:val="ru-RU"/>
        </w:rPr>
        <w:t>2298</w:t>
      </w:r>
      <w:r>
        <w:t xml:space="preserve"> </w:t>
      </w:r>
      <w:proofErr w:type="spellStart"/>
      <w:r>
        <w:t>чел</w:t>
      </w:r>
      <w:proofErr w:type="spellEnd"/>
      <w:r>
        <w:t xml:space="preserve">.; </w:t>
      </w:r>
    </w:p>
    <w:p w:rsidR="0090285B" w:rsidRDefault="0090285B" w:rsidP="0090285B">
      <w:pPr>
        <w:numPr>
          <w:ilvl w:val="0"/>
          <w:numId w:val="1"/>
        </w:numPr>
        <w:ind w:right="0" w:hanging="278"/>
      </w:pP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дополнительного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- </w:t>
      </w:r>
      <w:r>
        <w:rPr>
          <w:lang w:val="ru-RU"/>
        </w:rPr>
        <w:t>257</w:t>
      </w:r>
      <w:r>
        <w:t xml:space="preserve"> </w:t>
      </w:r>
      <w:proofErr w:type="spellStart"/>
      <w:r>
        <w:t>чел</w:t>
      </w:r>
      <w:proofErr w:type="spellEnd"/>
      <w:r>
        <w:t>.</w:t>
      </w:r>
    </w:p>
    <w:p w:rsidR="0090285B" w:rsidRPr="006705DE" w:rsidRDefault="0090285B" w:rsidP="0090285B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90285B" w:rsidRPr="006705DE" w:rsidRDefault="0090285B" w:rsidP="0090285B">
      <w:pPr>
        <w:ind w:left="-15" w:right="0"/>
        <w:rPr>
          <w:lang w:val="ru-RU"/>
        </w:rPr>
      </w:pPr>
    </w:p>
    <w:p w:rsidR="0090285B" w:rsidRDefault="0090285B" w:rsidP="0090285B">
      <w:pPr>
        <w:spacing w:after="31" w:line="259" w:lineRule="auto"/>
        <w:ind w:right="-10"/>
        <w:rPr>
          <w:b/>
          <w:lang w:val="ru-RU"/>
        </w:rPr>
      </w:pPr>
    </w:p>
    <w:p w:rsidR="0090285B" w:rsidRPr="006705DE" w:rsidRDefault="0090285B" w:rsidP="0090285B">
      <w:pPr>
        <w:spacing w:after="0" w:line="270" w:lineRule="auto"/>
        <w:ind w:left="72" w:right="73" w:hanging="10"/>
        <w:jc w:val="center"/>
        <w:rPr>
          <w:color w:val="auto"/>
          <w:lang w:val="ru-RU"/>
        </w:rPr>
      </w:pPr>
      <w:r w:rsidRPr="006705DE">
        <w:rPr>
          <w:b/>
          <w:color w:val="auto"/>
          <w:lang w:val="ru-RU"/>
        </w:rPr>
        <w:t xml:space="preserve">Количество детей в возрасте от 5 до 18 лет, обучающихся по дополнительным образовательным программам, в общей численности детей этого возраста, </w:t>
      </w:r>
      <w:r>
        <w:rPr>
          <w:b/>
          <w:color w:val="auto"/>
          <w:lang w:val="ru-RU"/>
        </w:rPr>
        <w:t xml:space="preserve">на </w:t>
      </w:r>
      <w:proofErr w:type="gramStart"/>
      <w:r>
        <w:rPr>
          <w:b/>
          <w:color w:val="auto"/>
          <w:lang w:val="ru-RU"/>
        </w:rPr>
        <w:t xml:space="preserve">01.12.2024 </w:t>
      </w:r>
      <w:r w:rsidRPr="006705DE">
        <w:rPr>
          <w:b/>
          <w:color w:val="auto"/>
          <w:lang w:val="ru-RU"/>
        </w:rPr>
        <w:t xml:space="preserve"> год</w:t>
      </w:r>
      <w:r>
        <w:rPr>
          <w:b/>
          <w:color w:val="auto"/>
          <w:lang w:val="ru-RU"/>
        </w:rPr>
        <w:t>а</w:t>
      </w:r>
      <w:proofErr w:type="gramEnd"/>
      <w:r w:rsidRPr="006705DE">
        <w:rPr>
          <w:b/>
          <w:color w:val="auto"/>
          <w:lang w:val="ru-RU"/>
        </w:rPr>
        <w:t xml:space="preserve">  </w:t>
      </w:r>
    </w:p>
    <w:tbl>
      <w:tblPr>
        <w:tblW w:w="9298" w:type="dxa"/>
        <w:tblInd w:w="113" w:type="dxa"/>
        <w:tblLook w:val="04A0" w:firstRow="1" w:lastRow="0" w:firstColumn="1" w:lastColumn="0" w:noHBand="0" w:noVBand="1"/>
      </w:tblPr>
      <w:tblGrid>
        <w:gridCol w:w="5382"/>
        <w:gridCol w:w="551"/>
        <w:gridCol w:w="551"/>
        <w:gridCol w:w="551"/>
        <w:gridCol w:w="551"/>
        <w:gridCol w:w="498"/>
        <w:gridCol w:w="551"/>
        <w:gridCol w:w="663"/>
      </w:tblGrid>
      <w:tr w:rsidR="0090285B" w:rsidRPr="006705DE" w:rsidTr="00860980">
        <w:trPr>
          <w:trHeight w:val="240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0" w:fill="E9EBF0"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center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Организация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9EBF0" w:fill="E9EBF0"/>
            <w:textDirection w:val="btLr"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center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Техническая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9EBF0" w:fill="E9EBF0"/>
            <w:textDirection w:val="btLr"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center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Художественная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9EBF0" w:fill="E9EBF0"/>
            <w:textDirection w:val="btLr"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center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Естественнонаучная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9EBF0" w:fill="E9EBF0"/>
            <w:textDirection w:val="btLr"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center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Социально-гуманитарная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9EBF0" w:fill="E9EBF0"/>
            <w:textDirection w:val="btLr"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center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Туристско-краеведческая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9EBF0" w:fill="E9EBF0"/>
            <w:textDirection w:val="btLr"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center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Физкультурно-спортивная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9EBF0" w:fill="E9EBF0"/>
            <w:textDirection w:val="btLr"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center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Всего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МБУДО "БАЗАРНОКАРАБУЛАКСКАЯ ДШИ"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МБУДО ДДТ Базарно - Карабулакского района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147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"СОШ с. Стригай Базарно-Карабулакского муниципального района Саратовской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30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"СОШ С.ШНЯЕВО БАЗАРНО-КАРАБУЛАКСКОГО МУНИЦИПАЛЬНОГО РАЙОНА САРАТОВСКОЙ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43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lastRenderedPageBreak/>
              <w:t>МАОУ "СОШ Р.П.СВОБОДНЫЙ БАЗАРНО-КАРАБУЛАКСКОГО МУНИЦИПАЛЬНОГО РАЙОНА САРАТОВСКОЙ ОБЛАСТИ" "ТОЧКА РОСТА 2020"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57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192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"ООШ с. Максимовка"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28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"СОШ С. СТАРЫЕ БУРАСЫ БАЗАРНО-КАРАБУЛАКСКОГО МУНИЦИПАЛЬНОГО РАЙОНА САРАТОВСКОЙ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68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"СОШ С. СУХОЙ КАРАБУЛАК БАЗАРНО-КАРАБУЛАКСКОГО МУНИЦИПАЛЬНОГО РАЙОНА САРАТОВСКОЙ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70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"СОШ с. Алексеевка Базарно-Карабулакского муниципального района Саратовской области" ТОЧКА РОСТА 2019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38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143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"СОШ С.ЯКОВЛЕВКА" "ТОЧКА РОСТА 2019"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53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77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172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"ООШ С. ТЕПЛЯКОВКА"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4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СОШ С. ВЯЗОВКА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48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"ООШ С.БОЛЬШОЙ СОДОМ"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9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"СОШ с. Б.ЧЕЧУЙКА"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37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"СОШ с. Ивановка"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67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70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"СОШ С. ЛИПОВКА"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82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95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"СОШ С. КАЗАНЛА"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"ООШ С. БЕРЕЗОВКА"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24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ГБОУ СО "ШКОЛА-ИНТЕРНАТ ДЛЯ ОБУЧАЮЩИХСЯ ПО АОП Р.П.БАЗАРНЫЙ КАРАБУЛАК"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42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"СОШ №1 Р.П. БАЗАРНЫЙ КАРАБУЛАК САРАТОВСКОЙ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187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307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494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"СОШ №2 Р.П. БАЗАРНЫЙ КАРАБУЛАК САРАТОВСКОЙ ОБЛАСТИ" ТОЧКА РОСТА 2021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53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52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342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503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 xml:space="preserve">Филиал МБОУ "СОШ 1 </w:t>
            </w:r>
            <w:proofErr w:type="spellStart"/>
            <w:proofErr w:type="gramStart"/>
            <w:r w:rsidRPr="006705DE">
              <w:rPr>
                <w:rFonts w:ascii="Calibri" w:hAnsi="Calibri" w:cs="Calibri"/>
                <w:sz w:val="22"/>
                <w:lang w:val="ru-RU" w:eastAsia="ru-RU"/>
              </w:rPr>
              <w:t>р.п..Базарный</w:t>
            </w:r>
            <w:proofErr w:type="spellEnd"/>
            <w:proofErr w:type="gramEnd"/>
            <w:r w:rsidRPr="006705DE">
              <w:rPr>
                <w:rFonts w:ascii="Calibri" w:hAnsi="Calibri" w:cs="Calibri"/>
                <w:sz w:val="22"/>
                <w:lang w:val="ru-RU" w:eastAsia="ru-RU"/>
              </w:rPr>
              <w:t xml:space="preserve"> Карабулак Саратовской области" в </w:t>
            </w:r>
            <w:proofErr w:type="spellStart"/>
            <w:r w:rsidRPr="006705DE">
              <w:rPr>
                <w:rFonts w:ascii="Calibri" w:hAnsi="Calibri" w:cs="Calibri"/>
                <w:sz w:val="22"/>
                <w:lang w:val="ru-RU" w:eastAsia="ru-RU"/>
              </w:rPr>
              <w:t>с.Хватовка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77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99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"ООШ с. Ключи"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"ООШ С. СТАРАЯ ЖУКОВКА БАЗАРНО-КАРАБУЛАКСКОГО МУНИЦИПАЛЬНОГО РАЙОНА САРАТОВСКОЙ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36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МАУ ДО "ДЮСШ" Р.П. БАЗАРНЫЙ КАРАБУЛАК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110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 xml:space="preserve">МБОУ"ООШ с. Первая </w:t>
            </w:r>
            <w:proofErr w:type="spellStart"/>
            <w:r w:rsidRPr="006705DE">
              <w:rPr>
                <w:rFonts w:ascii="Calibri" w:hAnsi="Calibri" w:cs="Calibri"/>
                <w:sz w:val="22"/>
                <w:lang w:val="ru-RU" w:eastAsia="ru-RU"/>
              </w:rPr>
              <w:t>Ханенёвка</w:t>
            </w:r>
            <w:proofErr w:type="spellEnd"/>
            <w:r w:rsidRPr="006705DE">
              <w:rPr>
                <w:rFonts w:ascii="Calibri" w:hAnsi="Calibri" w:cs="Calibri"/>
                <w:sz w:val="22"/>
                <w:lang w:val="ru-RU" w:eastAsia="ru-RU"/>
              </w:rPr>
              <w:t>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24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МБОУ "ООШ С. Б. ГУСИХА"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13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ГАПОУ СО "БТА"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МБДОУ "ДЕТСКИЙ САД №1 "ТЕРЕМОК" Р.П. БАЗАРНЫЙ КАРАБУЛАК"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ГБУ СО «Базарно-Карабулакский СРДИ»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43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43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bottom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Всего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389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673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958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265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54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BCC" w:fill="FFFBCC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00" w:fill="FFF200"/>
            <w:noWrap/>
            <w:vAlign w:val="center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  <w:r w:rsidRPr="006705DE">
              <w:rPr>
                <w:rFonts w:ascii="Calibri" w:hAnsi="Calibri" w:cs="Calibri"/>
                <w:sz w:val="22"/>
                <w:lang w:val="ru-RU" w:eastAsia="ru-RU"/>
              </w:rPr>
              <w:t>2366</w:t>
            </w:r>
          </w:p>
        </w:tc>
      </w:tr>
      <w:tr w:rsidR="0090285B" w:rsidRPr="006705DE" w:rsidTr="00860980">
        <w:trPr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5B" w:rsidRPr="006705DE" w:rsidRDefault="0090285B" w:rsidP="00860980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90285B" w:rsidRDefault="0090285B" w:rsidP="0090285B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0285B" w:rsidRPr="006705DE" w:rsidRDefault="0090285B" w:rsidP="0090285B">
      <w:pPr>
        <w:ind w:left="-15" w:right="0"/>
        <w:rPr>
          <w:lang w:val="ru-RU"/>
        </w:rPr>
      </w:pPr>
      <w:r w:rsidRPr="006705DE">
        <w:rPr>
          <w:lang w:val="ru-RU"/>
        </w:rPr>
        <w:t xml:space="preserve">Данные о численности детей, обучающихся по дополнительным общеобразовательным общеразвивающим программам в разрезе каждой образовательной организации, приведенные в таблице, это данные форм мониторинга «Муниципальный свод сбора и анализа данных об актуальном состоянии системы дополнительного образования </w:t>
      </w:r>
      <w:proofErr w:type="gramStart"/>
      <w:r w:rsidRPr="006705DE">
        <w:rPr>
          <w:lang w:val="ru-RU"/>
        </w:rPr>
        <w:t xml:space="preserve">детей </w:t>
      </w:r>
      <w:r>
        <w:rPr>
          <w:lang w:val="ru-RU"/>
        </w:rPr>
        <w:t xml:space="preserve"> на</w:t>
      </w:r>
      <w:proofErr w:type="gramEnd"/>
      <w:r>
        <w:rPr>
          <w:lang w:val="ru-RU"/>
        </w:rPr>
        <w:t xml:space="preserve"> 01.12.2024 г.</w:t>
      </w:r>
      <w:r w:rsidRPr="006705DE">
        <w:rPr>
          <w:lang w:val="ru-RU"/>
        </w:rPr>
        <w:t>»</w:t>
      </w:r>
      <w:r>
        <w:rPr>
          <w:lang w:val="ru-RU"/>
        </w:rPr>
        <w:t>.</w:t>
      </w:r>
      <w:r w:rsidRPr="006705DE">
        <w:rPr>
          <w:lang w:val="ru-RU"/>
        </w:rPr>
        <w:t xml:space="preserve"> </w:t>
      </w:r>
    </w:p>
    <w:p w:rsidR="0090285B" w:rsidRPr="006705DE" w:rsidRDefault="0090285B" w:rsidP="0090285B">
      <w:pPr>
        <w:spacing w:after="0" w:line="259" w:lineRule="auto"/>
        <w:ind w:left="708" w:right="0" w:firstLine="0"/>
        <w:jc w:val="left"/>
        <w:rPr>
          <w:lang w:val="ru-RU"/>
        </w:rPr>
      </w:pPr>
      <w:r w:rsidRPr="006705DE">
        <w:rPr>
          <w:lang w:val="ru-RU"/>
        </w:rPr>
        <w:lastRenderedPageBreak/>
        <w:t xml:space="preserve"> </w:t>
      </w:r>
    </w:p>
    <w:p w:rsidR="0090285B" w:rsidRPr="006705DE" w:rsidRDefault="0090285B" w:rsidP="0090285B">
      <w:pPr>
        <w:ind w:left="-15" w:right="0"/>
        <w:rPr>
          <w:lang w:val="ru-RU"/>
        </w:rPr>
      </w:pPr>
      <w:r w:rsidRPr="006705DE">
        <w:rPr>
          <w:lang w:val="ru-RU"/>
        </w:rPr>
        <w:t xml:space="preserve">Все дополнительные общеобразовательные программы, составляющие программное поле муниципалитета, разрабатываются с учётом современных тенденций развития науки, техники, культуры. </w:t>
      </w:r>
    </w:p>
    <w:p w:rsidR="0090285B" w:rsidRPr="00F15ADF" w:rsidRDefault="0090285B" w:rsidP="0090285B">
      <w:pPr>
        <w:ind w:left="-15" w:right="0" w:firstLine="566"/>
        <w:rPr>
          <w:lang w:val="ru-RU"/>
        </w:rPr>
      </w:pPr>
      <w:r w:rsidRPr="006705DE">
        <w:rPr>
          <w:lang w:val="ru-RU"/>
        </w:rPr>
        <w:t xml:space="preserve">Анализ данных мониторинга доступности ДО показал, что в </w:t>
      </w:r>
      <w:r>
        <w:rPr>
          <w:lang w:val="ru-RU"/>
        </w:rPr>
        <w:t xml:space="preserve">2024 </w:t>
      </w:r>
      <w:r w:rsidRPr="006705DE">
        <w:rPr>
          <w:lang w:val="ru-RU"/>
        </w:rPr>
        <w:t xml:space="preserve">году самыми востребованными являлись объединения, реализующие программы </w:t>
      </w:r>
      <w:r w:rsidRPr="00F15ADF">
        <w:rPr>
          <w:b/>
          <w:lang w:val="ru-RU"/>
        </w:rPr>
        <w:t xml:space="preserve">естественнонаучной направленности -40,49%, художественной-28,44% технической – 16,44, </w:t>
      </w:r>
      <w:r w:rsidRPr="00F15ADF">
        <w:rPr>
          <w:lang w:val="ru-RU"/>
        </w:rPr>
        <w:t xml:space="preserve">физкультурно - спортивной -12 %, социально – гуманитарной – 11,2% туристско-краеведческой направленности – 2,28%. </w:t>
      </w:r>
    </w:p>
    <w:p w:rsidR="0090285B" w:rsidRPr="006705DE" w:rsidRDefault="0090285B" w:rsidP="0090285B">
      <w:pPr>
        <w:spacing w:after="33"/>
        <w:ind w:left="-15" w:right="0" w:firstLine="566"/>
        <w:rPr>
          <w:lang w:val="ru-RU"/>
        </w:rPr>
      </w:pPr>
      <w:r w:rsidRPr="006705DE">
        <w:rPr>
          <w:lang w:val="ru-RU"/>
        </w:rPr>
        <w:t xml:space="preserve">Всего </w:t>
      </w:r>
      <w:r>
        <w:rPr>
          <w:lang w:val="ru-RU"/>
        </w:rPr>
        <w:t>на 01.012.2024 г.</w:t>
      </w:r>
      <w:r w:rsidRPr="006705DE">
        <w:rPr>
          <w:lang w:val="ru-RU"/>
        </w:rPr>
        <w:t xml:space="preserve"> образовательными организациями сферы образования, </w:t>
      </w:r>
      <w:proofErr w:type="gramStart"/>
      <w:r w:rsidRPr="006705DE">
        <w:rPr>
          <w:lang w:val="ru-RU"/>
        </w:rPr>
        <w:t>реализ</w:t>
      </w:r>
      <w:r>
        <w:rPr>
          <w:lang w:val="ru-RU"/>
        </w:rPr>
        <w:t xml:space="preserve">овывалось </w:t>
      </w:r>
      <w:r w:rsidRPr="006705DE">
        <w:rPr>
          <w:lang w:val="ru-RU"/>
        </w:rPr>
        <w:t xml:space="preserve"> </w:t>
      </w:r>
      <w:r>
        <w:rPr>
          <w:b/>
          <w:lang w:val="ru-RU"/>
        </w:rPr>
        <w:t>327</w:t>
      </w:r>
      <w:proofErr w:type="gramEnd"/>
      <w:r>
        <w:rPr>
          <w:b/>
          <w:lang w:val="ru-RU"/>
        </w:rPr>
        <w:t xml:space="preserve"> </w:t>
      </w:r>
      <w:r w:rsidRPr="006705DE">
        <w:rPr>
          <w:b/>
          <w:lang w:val="ru-RU"/>
        </w:rPr>
        <w:t xml:space="preserve"> программ различной направленности</w:t>
      </w:r>
      <w:r w:rsidRPr="006705DE">
        <w:rPr>
          <w:lang w:val="ru-RU"/>
        </w:rPr>
        <w:t xml:space="preserve">, из них:  </w:t>
      </w:r>
    </w:p>
    <w:p w:rsidR="0090285B" w:rsidRDefault="0090285B" w:rsidP="0090285B">
      <w:pPr>
        <w:numPr>
          <w:ilvl w:val="0"/>
          <w:numId w:val="2"/>
        </w:numPr>
        <w:ind w:left="426" w:right="633" w:firstLine="0"/>
        <w:rPr>
          <w:lang w:val="ru-RU"/>
        </w:rPr>
      </w:pPr>
      <w:r w:rsidRPr="006705DE">
        <w:rPr>
          <w:lang w:val="ru-RU"/>
        </w:rPr>
        <w:t xml:space="preserve">художественной направленности – </w:t>
      </w:r>
      <w:r>
        <w:rPr>
          <w:b/>
          <w:lang w:val="ru-RU"/>
        </w:rPr>
        <w:t>90</w:t>
      </w:r>
      <w:r w:rsidRPr="006705DE">
        <w:rPr>
          <w:b/>
          <w:lang w:val="ru-RU"/>
        </w:rPr>
        <w:t xml:space="preserve"> программ (</w:t>
      </w:r>
      <w:r>
        <w:rPr>
          <w:b/>
          <w:lang w:val="ru-RU"/>
        </w:rPr>
        <w:t>27,5</w:t>
      </w:r>
      <w:r w:rsidRPr="006705DE">
        <w:rPr>
          <w:b/>
          <w:lang w:val="ru-RU"/>
        </w:rPr>
        <w:t>%</w:t>
      </w:r>
      <w:r w:rsidRPr="006705DE">
        <w:rPr>
          <w:lang w:val="ru-RU"/>
        </w:rPr>
        <w:t>);</w:t>
      </w:r>
    </w:p>
    <w:p w:rsidR="0090285B" w:rsidRPr="006705DE" w:rsidRDefault="0090285B" w:rsidP="0090285B">
      <w:pPr>
        <w:numPr>
          <w:ilvl w:val="0"/>
          <w:numId w:val="2"/>
        </w:numPr>
        <w:ind w:left="426" w:right="633" w:firstLine="0"/>
        <w:rPr>
          <w:lang w:val="ru-RU"/>
        </w:rPr>
      </w:pPr>
      <w:r w:rsidRPr="006705DE">
        <w:rPr>
          <w:lang w:val="ru-RU"/>
        </w:rPr>
        <w:t xml:space="preserve"> </w:t>
      </w:r>
      <w:r w:rsidRPr="006705DE">
        <w:rPr>
          <w:rFonts w:ascii="Arial" w:eastAsia="Arial" w:hAnsi="Arial" w:cs="Arial"/>
          <w:lang w:val="ru-RU"/>
        </w:rPr>
        <w:t xml:space="preserve"> </w:t>
      </w:r>
      <w:r w:rsidRPr="006705DE">
        <w:rPr>
          <w:lang w:val="ru-RU"/>
        </w:rPr>
        <w:t xml:space="preserve">социально-гуманитарной направленности – </w:t>
      </w:r>
      <w:r>
        <w:rPr>
          <w:b/>
          <w:lang w:val="ru-RU"/>
        </w:rPr>
        <w:t>48</w:t>
      </w:r>
      <w:r w:rsidRPr="006705DE">
        <w:rPr>
          <w:b/>
          <w:lang w:val="ru-RU"/>
        </w:rPr>
        <w:t xml:space="preserve"> программ (</w:t>
      </w:r>
      <w:r>
        <w:rPr>
          <w:b/>
          <w:lang w:val="ru-RU"/>
        </w:rPr>
        <w:t>16,4</w:t>
      </w:r>
      <w:r w:rsidRPr="006705DE">
        <w:rPr>
          <w:b/>
          <w:lang w:val="ru-RU"/>
        </w:rPr>
        <w:t>%)</w:t>
      </w:r>
      <w:r w:rsidRPr="006705DE">
        <w:rPr>
          <w:lang w:val="ru-RU"/>
        </w:rPr>
        <w:t xml:space="preserve">; </w:t>
      </w:r>
    </w:p>
    <w:p w:rsidR="0090285B" w:rsidRDefault="0090285B" w:rsidP="0090285B">
      <w:pPr>
        <w:numPr>
          <w:ilvl w:val="0"/>
          <w:numId w:val="2"/>
        </w:numPr>
        <w:ind w:left="426" w:right="-140" w:firstLine="0"/>
      </w:pPr>
      <w:proofErr w:type="spellStart"/>
      <w:r>
        <w:t>физкультурно-спортивной</w:t>
      </w:r>
      <w:proofErr w:type="spellEnd"/>
      <w:r>
        <w:t xml:space="preserve"> </w:t>
      </w:r>
      <w:proofErr w:type="spellStart"/>
      <w:r>
        <w:t>направленности</w:t>
      </w:r>
      <w:proofErr w:type="spellEnd"/>
      <w:r>
        <w:t xml:space="preserve"> – </w:t>
      </w:r>
      <w:r>
        <w:rPr>
          <w:b/>
        </w:rPr>
        <w:t>2</w:t>
      </w:r>
      <w:r>
        <w:rPr>
          <w:b/>
          <w:lang w:val="ru-RU"/>
        </w:rPr>
        <w:t>5</w:t>
      </w:r>
      <w:r>
        <w:rPr>
          <w:b/>
        </w:rPr>
        <w:t xml:space="preserve"> </w:t>
      </w:r>
      <w:proofErr w:type="spellStart"/>
      <w:r>
        <w:rPr>
          <w:b/>
        </w:rPr>
        <w:t>программ</w:t>
      </w:r>
      <w:proofErr w:type="spellEnd"/>
      <w:r>
        <w:rPr>
          <w:b/>
        </w:rPr>
        <w:t xml:space="preserve"> (</w:t>
      </w:r>
      <w:r>
        <w:rPr>
          <w:b/>
          <w:lang w:val="ru-RU"/>
        </w:rPr>
        <w:t>7,6</w:t>
      </w:r>
      <w:r>
        <w:rPr>
          <w:b/>
        </w:rPr>
        <w:t>%)</w:t>
      </w:r>
      <w:r>
        <w:t xml:space="preserve">; </w:t>
      </w:r>
    </w:p>
    <w:p w:rsidR="0090285B" w:rsidRPr="000C1C94" w:rsidRDefault="0090285B" w:rsidP="0090285B">
      <w:pPr>
        <w:numPr>
          <w:ilvl w:val="0"/>
          <w:numId w:val="2"/>
        </w:numPr>
        <w:spacing w:after="0" w:line="259" w:lineRule="auto"/>
        <w:ind w:left="426" w:right="633" w:firstLine="0"/>
        <w:rPr>
          <w:lang w:val="ru-RU"/>
        </w:rPr>
      </w:pPr>
      <w:r w:rsidRPr="006705DE">
        <w:rPr>
          <w:lang w:val="ru-RU"/>
        </w:rPr>
        <w:t xml:space="preserve">технической направленности – </w:t>
      </w:r>
      <w:r>
        <w:rPr>
          <w:b/>
          <w:lang w:val="ru-RU"/>
        </w:rPr>
        <w:t>48</w:t>
      </w:r>
      <w:r w:rsidRPr="006705DE">
        <w:rPr>
          <w:b/>
          <w:lang w:val="ru-RU"/>
        </w:rPr>
        <w:t xml:space="preserve"> программ (1</w:t>
      </w:r>
      <w:r>
        <w:rPr>
          <w:b/>
          <w:lang w:val="ru-RU"/>
        </w:rPr>
        <w:t>4,6</w:t>
      </w:r>
      <w:r w:rsidRPr="006705DE">
        <w:rPr>
          <w:b/>
          <w:lang w:val="ru-RU"/>
        </w:rPr>
        <w:t>%)</w:t>
      </w:r>
      <w:r w:rsidRPr="006705DE">
        <w:rPr>
          <w:lang w:val="ru-RU"/>
        </w:rPr>
        <w:t xml:space="preserve">; </w:t>
      </w:r>
      <w:r w:rsidRPr="006705DE">
        <w:rPr>
          <w:rFonts w:ascii="Arial" w:eastAsia="Arial" w:hAnsi="Arial" w:cs="Arial"/>
          <w:lang w:val="ru-RU"/>
        </w:rPr>
        <w:t xml:space="preserve"> </w:t>
      </w:r>
    </w:p>
    <w:p w:rsidR="0090285B" w:rsidRDefault="0090285B" w:rsidP="0090285B">
      <w:pPr>
        <w:numPr>
          <w:ilvl w:val="0"/>
          <w:numId w:val="2"/>
        </w:numPr>
        <w:spacing w:after="0" w:line="259" w:lineRule="auto"/>
        <w:ind w:left="426" w:right="633" w:firstLine="0"/>
        <w:rPr>
          <w:lang w:val="ru-RU"/>
        </w:rPr>
      </w:pPr>
      <w:r w:rsidRPr="006705DE">
        <w:rPr>
          <w:lang w:val="ru-RU"/>
        </w:rPr>
        <w:t xml:space="preserve">естественно-научной направленности – </w:t>
      </w:r>
      <w:r w:rsidRPr="006705DE">
        <w:rPr>
          <w:b/>
          <w:lang w:val="ru-RU"/>
        </w:rPr>
        <w:t>11</w:t>
      </w:r>
      <w:r>
        <w:rPr>
          <w:b/>
          <w:lang w:val="ru-RU"/>
        </w:rPr>
        <w:t>0</w:t>
      </w:r>
      <w:r w:rsidRPr="006705DE">
        <w:rPr>
          <w:b/>
          <w:lang w:val="ru-RU"/>
        </w:rPr>
        <w:t xml:space="preserve"> программ (</w:t>
      </w:r>
      <w:r>
        <w:rPr>
          <w:b/>
          <w:lang w:val="ru-RU"/>
        </w:rPr>
        <w:t>33,6</w:t>
      </w:r>
      <w:r w:rsidRPr="006705DE">
        <w:rPr>
          <w:b/>
          <w:lang w:val="ru-RU"/>
        </w:rPr>
        <w:t>%)</w:t>
      </w:r>
      <w:r w:rsidRPr="006705DE">
        <w:rPr>
          <w:lang w:val="ru-RU"/>
        </w:rPr>
        <w:t xml:space="preserve">; </w:t>
      </w:r>
    </w:p>
    <w:p w:rsidR="0090285B" w:rsidRPr="006705DE" w:rsidRDefault="0090285B" w:rsidP="0090285B">
      <w:pPr>
        <w:numPr>
          <w:ilvl w:val="0"/>
          <w:numId w:val="2"/>
        </w:numPr>
        <w:spacing w:after="0" w:line="259" w:lineRule="auto"/>
        <w:ind w:left="426" w:right="633" w:firstLine="0"/>
        <w:rPr>
          <w:lang w:val="ru-RU"/>
        </w:rPr>
      </w:pPr>
      <w:r w:rsidRPr="006705DE">
        <w:rPr>
          <w:rFonts w:ascii="Arial" w:eastAsia="Arial" w:hAnsi="Arial" w:cs="Arial"/>
          <w:lang w:val="ru-RU"/>
        </w:rPr>
        <w:t xml:space="preserve"> </w:t>
      </w:r>
      <w:r w:rsidRPr="006705DE">
        <w:rPr>
          <w:lang w:val="ru-RU"/>
        </w:rPr>
        <w:t xml:space="preserve">туристско-краеведческой направленности – </w:t>
      </w:r>
      <w:r>
        <w:rPr>
          <w:b/>
          <w:lang w:val="ru-RU"/>
        </w:rPr>
        <w:t xml:space="preserve">6 </w:t>
      </w:r>
      <w:r w:rsidRPr="006705DE">
        <w:rPr>
          <w:b/>
          <w:lang w:val="ru-RU"/>
        </w:rPr>
        <w:t>программ (</w:t>
      </w:r>
      <w:r>
        <w:rPr>
          <w:b/>
          <w:lang w:val="ru-RU"/>
        </w:rPr>
        <w:t>1,8</w:t>
      </w:r>
      <w:r w:rsidRPr="006705DE">
        <w:rPr>
          <w:b/>
          <w:lang w:val="ru-RU"/>
        </w:rPr>
        <w:t xml:space="preserve"> %).</w:t>
      </w:r>
      <w:r w:rsidRPr="006705DE">
        <w:rPr>
          <w:lang w:val="ru-RU"/>
        </w:rPr>
        <w:t xml:space="preserve"> </w:t>
      </w:r>
    </w:p>
    <w:p w:rsidR="0090285B" w:rsidRPr="006705DE" w:rsidRDefault="0090285B" w:rsidP="0090285B">
      <w:pPr>
        <w:spacing w:after="0" w:line="259" w:lineRule="auto"/>
        <w:ind w:left="566" w:right="0" w:firstLine="0"/>
        <w:jc w:val="left"/>
        <w:rPr>
          <w:lang w:val="ru-RU"/>
        </w:rPr>
      </w:pPr>
      <w:r w:rsidRPr="006705DE">
        <w:rPr>
          <w:lang w:val="ru-RU"/>
        </w:rPr>
        <w:t xml:space="preserve"> </w:t>
      </w:r>
    </w:p>
    <w:p w:rsidR="0090285B" w:rsidRPr="006705DE" w:rsidRDefault="0090285B" w:rsidP="0090285B">
      <w:pPr>
        <w:ind w:left="-15" w:right="0" w:firstLine="566"/>
        <w:rPr>
          <w:lang w:val="ru-RU"/>
        </w:rPr>
      </w:pPr>
      <w:r w:rsidRPr="006705DE">
        <w:rPr>
          <w:lang w:val="ru-RU"/>
        </w:rPr>
        <w:t>Положительная динамика охвата дополнительным образованием детей в возрасте от 5 до 18 лет, проживающих в муниципалитете, сохраняется</w:t>
      </w:r>
      <w:r>
        <w:rPr>
          <w:lang w:val="ru-RU"/>
        </w:rPr>
        <w:t xml:space="preserve"> охват дополнительным образованием составляет </w:t>
      </w:r>
      <w:r>
        <w:rPr>
          <w:b/>
          <w:lang w:val="ru-RU"/>
        </w:rPr>
        <w:t>90,2</w:t>
      </w:r>
      <w:r w:rsidRPr="006705DE">
        <w:rPr>
          <w:b/>
          <w:lang w:val="ru-RU"/>
        </w:rPr>
        <w:t>% (</w:t>
      </w:r>
      <w:r>
        <w:rPr>
          <w:b/>
          <w:lang w:val="ru-RU"/>
        </w:rPr>
        <w:t>2623</w:t>
      </w:r>
      <w:r w:rsidRPr="006705DE">
        <w:rPr>
          <w:b/>
          <w:lang w:val="ru-RU"/>
        </w:rPr>
        <w:t xml:space="preserve">чел.) </w:t>
      </w:r>
      <w:r w:rsidRPr="006705DE">
        <w:rPr>
          <w:lang w:val="ru-RU"/>
        </w:rPr>
        <w:t xml:space="preserve">детей охвачено дополнительным образованием.  </w:t>
      </w:r>
    </w:p>
    <w:p w:rsidR="0090285B" w:rsidRPr="006705DE" w:rsidRDefault="0090285B" w:rsidP="0090285B">
      <w:pPr>
        <w:spacing w:after="36"/>
        <w:ind w:left="-15" w:right="0" w:firstLine="566"/>
        <w:rPr>
          <w:lang w:val="ru-RU"/>
        </w:rPr>
      </w:pPr>
      <w:r w:rsidRPr="006705DE">
        <w:rPr>
          <w:lang w:val="ru-RU"/>
        </w:rPr>
        <w:t xml:space="preserve">При этом важно отметить, что в данный показатель включены отдельные категории детей: </w:t>
      </w:r>
    </w:p>
    <w:p w:rsidR="0090285B" w:rsidRPr="006705DE" w:rsidRDefault="0090285B" w:rsidP="0090285B">
      <w:pPr>
        <w:spacing w:after="36"/>
        <w:ind w:left="1428" w:right="0" w:hanging="360"/>
        <w:rPr>
          <w:lang w:val="ru-RU"/>
        </w:rPr>
      </w:pPr>
      <w:r>
        <w:rPr>
          <w:rFonts w:ascii="Segoe UI Symbol" w:eastAsia="Segoe UI Symbol" w:hAnsi="Segoe UI Symbol" w:cs="Segoe UI Symbol"/>
        </w:rPr>
        <w:t></w:t>
      </w:r>
      <w:r w:rsidRPr="006705DE">
        <w:rPr>
          <w:rFonts w:ascii="Arial" w:eastAsia="Arial" w:hAnsi="Arial" w:cs="Arial"/>
          <w:lang w:val="ru-RU"/>
        </w:rPr>
        <w:t xml:space="preserve"> </w:t>
      </w:r>
      <w:r w:rsidRPr="006705DE">
        <w:rPr>
          <w:lang w:val="ru-RU"/>
        </w:rPr>
        <w:t xml:space="preserve">Дети с ОВЗ, включенные в систему дополнительного образования, обучающиеся по дополнительным общеобразовательным программам – </w:t>
      </w:r>
      <w:r>
        <w:rPr>
          <w:b/>
          <w:lang w:val="ru-RU"/>
        </w:rPr>
        <w:t xml:space="preserve">43 </w:t>
      </w:r>
      <w:r w:rsidRPr="006705DE">
        <w:rPr>
          <w:b/>
          <w:lang w:val="ru-RU"/>
        </w:rPr>
        <w:t>чел.</w:t>
      </w:r>
      <w:r>
        <w:rPr>
          <w:b/>
          <w:lang w:val="ru-RU"/>
        </w:rPr>
        <w:t xml:space="preserve"> (76%</w:t>
      </w:r>
      <w:r w:rsidRPr="006705DE">
        <w:rPr>
          <w:b/>
          <w:lang w:val="ru-RU"/>
        </w:rPr>
        <w:t>)</w:t>
      </w:r>
      <w:r w:rsidRPr="006705DE">
        <w:rPr>
          <w:lang w:val="ru-RU"/>
        </w:rPr>
        <w:t xml:space="preserve">; </w:t>
      </w:r>
    </w:p>
    <w:p w:rsidR="0090285B" w:rsidRDefault="0090285B" w:rsidP="0090285B">
      <w:pPr>
        <w:spacing w:after="36"/>
        <w:ind w:left="1428" w:right="0" w:hanging="360"/>
        <w:rPr>
          <w:lang w:val="ru-RU"/>
        </w:rPr>
      </w:pPr>
      <w:r>
        <w:rPr>
          <w:rFonts w:ascii="Segoe UI Symbol" w:eastAsia="Segoe UI Symbol" w:hAnsi="Segoe UI Symbol" w:cs="Segoe UI Symbol"/>
        </w:rPr>
        <w:t></w:t>
      </w:r>
      <w:r w:rsidRPr="006705DE">
        <w:rPr>
          <w:rFonts w:ascii="Arial" w:eastAsia="Arial" w:hAnsi="Arial" w:cs="Arial"/>
          <w:lang w:val="ru-RU"/>
        </w:rPr>
        <w:t xml:space="preserve"> </w:t>
      </w:r>
      <w:r w:rsidRPr="006705DE">
        <w:rPr>
          <w:lang w:val="ru-RU"/>
        </w:rPr>
        <w:t xml:space="preserve">Дети, находящиеся в трудной жизненной ситуации (дети из малоимущих смей), включенные в систему дополнительного образования, обучающиеся по дополнительным общеобразовательным программам – </w:t>
      </w:r>
      <w:r>
        <w:rPr>
          <w:b/>
          <w:lang w:val="ru-RU"/>
        </w:rPr>
        <w:t>65</w:t>
      </w:r>
      <w:r w:rsidRPr="006705DE">
        <w:rPr>
          <w:b/>
          <w:lang w:val="ru-RU"/>
        </w:rPr>
        <w:t xml:space="preserve"> чел</w:t>
      </w:r>
      <w:r>
        <w:rPr>
          <w:b/>
          <w:lang w:val="ru-RU"/>
        </w:rPr>
        <w:t>. (100%</w:t>
      </w:r>
      <w:r w:rsidRPr="006705DE">
        <w:rPr>
          <w:b/>
          <w:lang w:val="ru-RU"/>
        </w:rPr>
        <w:t>)</w:t>
      </w:r>
      <w:r>
        <w:rPr>
          <w:lang w:val="ru-RU"/>
        </w:rPr>
        <w:t>.</w:t>
      </w:r>
    </w:p>
    <w:p w:rsidR="0090285B" w:rsidRDefault="0090285B" w:rsidP="0090285B">
      <w:pPr>
        <w:spacing w:after="36"/>
        <w:ind w:left="1428" w:right="0" w:hanging="360"/>
        <w:rPr>
          <w:lang w:val="ru-RU"/>
        </w:rPr>
      </w:pPr>
    </w:p>
    <w:p w:rsidR="0090285B" w:rsidRDefault="0090285B" w:rsidP="0090285B">
      <w:pPr>
        <w:spacing w:after="0" w:line="240" w:lineRule="auto"/>
        <w:rPr>
          <w:b/>
          <w:sz w:val="28"/>
          <w:szCs w:val="28"/>
          <w:lang w:val="ru-RU"/>
        </w:rPr>
      </w:pPr>
    </w:p>
    <w:p w:rsidR="00AB6DA8" w:rsidRDefault="009B71EF">
      <w:bookmarkStart w:id="0" w:name="_GoBack"/>
      <w:bookmarkEnd w:id="0"/>
    </w:p>
    <w:sectPr w:rsidR="00AB6DA8" w:rsidSect="00145931">
      <w:footerReference w:type="even" r:id="rId7"/>
      <w:footerReference w:type="default" r:id="rId8"/>
      <w:footerReference w:type="first" r:id="rId9"/>
      <w:pgSz w:w="11906" w:h="16838"/>
      <w:pgMar w:top="1187" w:right="783" w:bottom="1137" w:left="1702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1EF" w:rsidRDefault="009B71EF">
      <w:pPr>
        <w:spacing w:after="0" w:line="240" w:lineRule="auto"/>
      </w:pPr>
      <w:r>
        <w:separator/>
      </w:r>
    </w:p>
  </w:endnote>
  <w:endnote w:type="continuationSeparator" w:id="0">
    <w:p w:rsidR="009B71EF" w:rsidRDefault="009B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5DE" w:rsidRDefault="0090285B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  <w:sz w:val="16"/>
      </w:rPr>
      <w:t>1</w:t>
    </w:r>
    <w:r>
      <w:rPr>
        <w:color w:val="4F81BD"/>
        <w:sz w:val="16"/>
      </w:rPr>
      <w:fldChar w:fldCharType="end"/>
    </w:r>
    <w:r>
      <w:rPr>
        <w:color w:val="4F81BD"/>
        <w:sz w:val="16"/>
      </w:rPr>
      <w:t xml:space="preserve"> </w:t>
    </w:r>
  </w:p>
  <w:p w:rsidR="006705DE" w:rsidRDefault="0090285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5DE" w:rsidRDefault="0090285B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  <w:sz w:val="16"/>
      </w:rPr>
      <w:t>1</w:t>
    </w:r>
    <w:r>
      <w:rPr>
        <w:color w:val="4F81BD"/>
        <w:sz w:val="16"/>
      </w:rPr>
      <w:fldChar w:fldCharType="end"/>
    </w:r>
    <w:r>
      <w:rPr>
        <w:color w:val="4F81BD"/>
        <w:sz w:val="16"/>
      </w:rPr>
      <w:t xml:space="preserve"> </w:t>
    </w:r>
  </w:p>
  <w:p w:rsidR="006705DE" w:rsidRDefault="0090285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5DE" w:rsidRDefault="0090285B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  <w:sz w:val="16"/>
      </w:rPr>
      <w:t>1</w:t>
    </w:r>
    <w:r>
      <w:rPr>
        <w:color w:val="4F81BD"/>
        <w:sz w:val="16"/>
      </w:rPr>
      <w:fldChar w:fldCharType="end"/>
    </w:r>
    <w:r>
      <w:rPr>
        <w:color w:val="4F81BD"/>
        <w:sz w:val="16"/>
      </w:rPr>
      <w:t xml:space="preserve"> </w:t>
    </w:r>
  </w:p>
  <w:p w:rsidR="006705DE" w:rsidRDefault="0090285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1EF" w:rsidRDefault="009B71EF">
      <w:pPr>
        <w:spacing w:after="0" w:line="240" w:lineRule="auto"/>
      </w:pPr>
      <w:r>
        <w:separator/>
      </w:r>
    </w:p>
  </w:footnote>
  <w:footnote w:type="continuationSeparator" w:id="0">
    <w:p w:rsidR="009B71EF" w:rsidRDefault="009B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A2D8C"/>
    <w:multiLevelType w:val="hybridMultilevel"/>
    <w:tmpl w:val="20AE0D94"/>
    <w:lvl w:ilvl="0" w:tplc="0419000D">
      <w:start w:val="1"/>
      <w:numFmt w:val="bullet"/>
      <w:lvlText w:val=""/>
      <w:lvlJc w:val="left"/>
      <w:pPr>
        <w:ind w:left="16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" w15:restartNumberingAfterBreak="0">
    <w:nsid w:val="632C549F"/>
    <w:multiLevelType w:val="hybridMultilevel"/>
    <w:tmpl w:val="18B410C2"/>
    <w:lvl w:ilvl="0" w:tplc="22568B34">
      <w:start w:val="1"/>
      <w:numFmt w:val="bullet"/>
      <w:lvlText w:val="-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261F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5626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424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8CE9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7AE0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1A23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D688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04F8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5B"/>
    <w:rsid w:val="002F27B7"/>
    <w:rsid w:val="003F205D"/>
    <w:rsid w:val="00600712"/>
    <w:rsid w:val="007947EF"/>
    <w:rsid w:val="0090285B"/>
    <w:rsid w:val="009B71EF"/>
    <w:rsid w:val="009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44E3"/>
  <w15:chartTrackingRefBased/>
  <w15:docId w15:val="{8F846F13-5EE1-4F55-80B0-8CEE43D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85B"/>
    <w:pPr>
      <w:spacing w:after="12" w:line="269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ДДТ</dc:creator>
  <cp:keywords/>
  <dc:description/>
  <cp:lastModifiedBy>МБУДО ДДТ</cp:lastModifiedBy>
  <cp:revision>3</cp:revision>
  <dcterms:created xsi:type="dcterms:W3CDTF">2024-12-09T07:24:00Z</dcterms:created>
  <dcterms:modified xsi:type="dcterms:W3CDTF">2024-12-09T10:57:00Z</dcterms:modified>
</cp:coreProperties>
</file>